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A1" w:rsidRPr="004700A1" w:rsidRDefault="004700A1" w:rsidP="00C24347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BC206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  <w:t>Епидемиолошке карактеристике карцинома дојке</w:t>
      </w:r>
      <w:bookmarkStart w:id="0" w:name="_GoBack"/>
      <w:bookmarkEnd w:id="0"/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4700A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  <w:t>Свет</w:t>
      </w: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Карцином дојке представља најчешћи малигни тумор у оболевању и умирању код жена</w:t>
      </w:r>
      <w:r w:rsidRPr="004700A1">
        <w:rPr>
          <w:rFonts w:ascii="Calibri" w:eastAsia="Calibri" w:hAnsi="Calibri" w:cs="Times New Roman"/>
          <w:kern w:val="2"/>
          <w:lang w:val="sr-Cyrl-RS"/>
          <w14:ligatures w14:val="standardContextual"/>
        </w:rPr>
        <w:t xml:space="preserve"> 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широм света. Према последњим доступним подацима Светске здравствене организације и проценама Међународне агенције за истраживање рака, у свету је у 2022. години регистровано око 2,3 </w:t>
      </w:r>
      <w:r w:rsidRPr="004700A1">
        <w:rPr>
          <w:rFonts w:ascii="Times New Roman" w:eastAsia="Calibri" w:hAnsi="Times New Roman" w:cs="Times New Roman"/>
          <w:noProof/>
          <w:kern w:val="2"/>
          <w:sz w:val="24"/>
          <w:szCs w:val="24"/>
          <w:lang w:val="sr-Cyrl-CS"/>
          <w14:ligatures w14:val="standardContextual"/>
        </w:rPr>
        <w:t>милион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>а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новооболелих жена свих узраста од карцинома дојке (просечна стопа оболевања је износила 46,8 на 100.000), док је </w:t>
      </w:r>
      <w:r w:rsidRPr="004700A1">
        <w:rPr>
          <w:rFonts w:ascii="Times New Roman" w:eastAsia="Calibri" w:hAnsi="Times New Roman" w:cs="Times New Roman"/>
          <w:noProof/>
          <w:kern w:val="2"/>
          <w:sz w:val="24"/>
          <w:szCs w:val="24"/>
          <w:lang w:val="sr-Cyrl-CS"/>
          <w14:ligatures w14:val="standardContextual"/>
        </w:rPr>
        <w:t>ок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>о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670.000 жена умрло од ове болести (просечна стопа умирања је износила 12,7 на 100.000). Рак дојке се јавља у свим зем</w:t>
      </w:r>
      <w:r w:rsid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љ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ама широм света код жена било које старости након пубертета, али са растућим стопама оболевања у старијем животном добу.</w:t>
      </w:r>
      <w:r w:rsidRPr="004700A1">
        <w:rPr>
          <w:rFonts w:ascii="Calibri" w:eastAsia="Calibri" w:hAnsi="Calibri" w:cs="Times New Roman"/>
          <w:kern w:val="2"/>
          <w:lang w:val="sr-Cyrl-RS"/>
          <w14:ligatures w14:val="standardContextual"/>
        </w:rPr>
        <w:t xml:space="preserve"> 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Глобалне процене броја оболелих и умрлих жена од рака дојке откривају значајне неједнакости у оптерећењу друштва овом болешћу у складу са степеном разијености друштва. Тако у земљама са веома високим Индексом људског 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развоја (</w:t>
      </w:r>
      <w:r w:rsidRPr="00BC2066">
        <w:rPr>
          <w:rFonts w:ascii="Times New Roman" w:eastAsia="Calibri" w:hAnsi="Times New Roman" w:cs="Times New Roman"/>
          <w:i/>
          <w:kern w:val="2"/>
          <w:sz w:val="24"/>
          <w:szCs w:val="24"/>
          <w:lang w:val="sr-Cyrl-RS"/>
          <w14:ligatures w14:val="standardContextual"/>
        </w:rPr>
        <w:t xml:space="preserve">Human Development Index 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– HDI), једној од 12 жена ће бити постављена дијагноза рака дојке током живота и једна од 71 жене ће умрети од ове болести. Насупрот том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е, у земљама са ниским Индексом људског развоја, само једна од 27 жена добије дијагнозу рака дојке током живота, а једна од 48 жена ће умрети од ове болести.</w:t>
      </w: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Очекује се да ће се број жена са карциномом дојке до 2040. године повећати и да ће се регистровати три милиона новооболелих и преко један милион смртних случајева од ове малигне локализације. Као најчешће дијагностикована малигна болест код жена у свету, карцином дојке и даље оптерећује здравствене системе, поготово у земљама у развоју где се региструју високе стопе морталитета, као и континуирани пораст стопа инциденције.</w:t>
      </w:r>
    </w:p>
    <w:p w:rsidR="00BC2066" w:rsidRDefault="00BC2066" w:rsidP="004700A1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Latn-RS"/>
          <w14:ligatures w14:val="standardContextual"/>
        </w:rPr>
      </w:pP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4700A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Европа </w:t>
      </w:r>
    </w:p>
    <w:p w:rsid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У Европи се региструје више од пола милиона новооболелих жена од карцинома дојке са знатно већом 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стопом оболевања (75,6 на 100.000) од оне регистроване глобално у свету и у Србији. Од карцинома дојке је у 2022. години у Европи умрло више од 144.000 жена и стопа умирања износила је 14,6 на 100.000. Главни циљ Глобалне иницијативе за карцином дојке Светске здравствене организације (WHO </w:t>
      </w:r>
      <w:r w:rsidRPr="00BC2066">
        <w:rPr>
          <w:rFonts w:ascii="Times New Roman" w:eastAsia="Calibri" w:hAnsi="Times New Roman" w:cs="Times New Roman"/>
          <w:i/>
          <w:kern w:val="2"/>
          <w:sz w:val="24"/>
          <w:szCs w:val="24"/>
          <w:lang w:val="sr-Cyrl-RS"/>
          <w14:ligatures w14:val="standardContextual"/>
        </w:rPr>
        <w:t xml:space="preserve">Global Breast </w:t>
      </w:r>
      <w:r w:rsidRPr="00BC2066">
        <w:rPr>
          <w:rFonts w:ascii="Times New Roman" w:eastAsia="Calibri" w:hAnsi="Times New Roman" w:cs="Times New Roman"/>
          <w:i/>
          <w:kern w:val="2"/>
          <w:sz w:val="24"/>
          <w:szCs w:val="24"/>
          <w:lang w:val="sr-Cyrl-RS"/>
          <w14:ligatures w14:val="standardContextual"/>
        </w:rPr>
        <w:lastRenderedPageBreak/>
        <w:t>Cancer Initiative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) је смањење смртности од карцинома дојке за 2,5% годишње, чиме би се избегло 2,5 милиона смртних случајева узрокованих овом врстом рака на глобалном нивоу и у периоду од 2020. до 2040. године. Три кључне активности за постизање овог циља су: рано откривање, правовремена дијагноза и свеобухватан третман карцинома дојке. Уколико се открије на време, лечење карцинома дојке може бити веома успешно у преко 90% случајева.</w:t>
      </w:r>
    </w:p>
    <w:p w:rsidR="00BC2066" w:rsidRPr="00BC2066" w:rsidRDefault="00BC2066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4700A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  <w:t>Република Србија</w:t>
      </w:r>
    </w:p>
    <w:p w:rsidR="004700A1" w:rsidRPr="00BC2066" w:rsidRDefault="004700A1" w:rsidP="004700A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</w:pP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 xml:space="preserve">Карцином дојке је најчешћи малигни тумор у оболевању и умирању код жена у Србији. </w:t>
      </w:r>
    </w:p>
    <w:p w:rsidR="004700A1" w:rsidRPr="004700A1" w:rsidRDefault="004700A1" w:rsidP="004700A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</w:pP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>У просеку сваке године (2016–2022) у Србији се регистровала 4481 новооболела жена од ове врсте малигног тумора. Просечна стандардизована стопа инциденције износила је 68,1 на 100.000 жена свих узраста. У истом периоду, у просеку је од ове врсте рака умрло 17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11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 xml:space="preserve"> жен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а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 xml:space="preserve"> и просечна стандардизована стопа морталитета износила је 19,7 на 100.000.</w:t>
      </w:r>
    </w:p>
    <w:p w:rsidR="004700A1" w:rsidRPr="004700A1" w:rsidRDefault="004700A1" w:rsidP="004700A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</w:pPr>
    </w:p>
    <w:p w:rsidR="004700A1" w:rsidRPr="004700A1" w:rsidRDefault="004700A1" w:rsidP="004700A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</w:pP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 xml:space="preserve">Према последњим подацима Института за јавно здравље Србије „Др Милан Јовановић Батут”, у Републици Србији 2022. године регистровано је 4489 новооболелих и 1646 умрлих жена од рака дојке. 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>Стопа оболевања од рака дојке код жена у Републици Србији износила је 72,2 на 100.000, а стопа умирања 19,2 на 100.000 жена. У односу на просечну регистровану стопу оболевања од малигних тумора дојке у Републици Србији, виша стопа оболевања је регистрована у Војводини (79,5/100.000). Такође, више стопе оболевања од тумора дојке, у односу на просечну, регистроване су у дванаест округа у Републици Србији. Највише стопе су регистроване у Севернобачком (111,1/100.000) и у Севернобанатском округу (105,0/100.000).</w:t>
      </w: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 xml:space="preserve"> </w:t>
      </w:r>
    </w:p>
    <w:p w:rsidR="004700A1" w:rsidRPr="004700A1" w:rsidRDefault="004700A1" w:rsidP="004700A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</w:pPr>
    </w:p>
    <w:p w:rsidR="004700A1" w:rsidRPr="004700A1" w:rsidRDefault="004700A1" w:rsidP="004700A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</w:pP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CS"/>
          <w14:ligatures w14:val="standardContextual"/>
        </w:rPr>
        <w:t>Као и у случају оболевања, нешто виша стопа умирања од тумора дојке је регистрована у Војводини (19,25/100.000) у односу на просечну регистровану стопу у Србији. Истовремено, када говоримо о стопама умирања, у дванаест округа су регистроване више стопе од просечне забележене у Републици Србији. Највише стопе су регистроване у Севернобачком (24,4/100.000) и у Нишавском округу (23,0/100.000).</w:t>
      </w: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lastRenderedPageBreak/>
        <w:t xml:space="preserve">Према проценама Глобалне иницијативе за рак дојке Светске здравствене организације (WHO </w:t>
      </w:r>
      <w:r w:rsidRPr="00BC2066">
        <w:rPr>
          <w:rFonts w:ascii="Times New Roman" w:eastAsia="Calibri" w:hAnsi="Times New Roman" w:cs="Times New Roman"/>
          <w:i/>
          <w:kern w:val="2"/>
          <w:sz w:val="24"/>
          <w:szCs w:val="24"/>
          <w:lang w:val="sr-Cyrl-RS"/>
          <w14:ligatures w14:val="standardContextual"/>
        </w:rPr>
        <w:t>Global Breast Cancer Initiative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) жене у Србији се налазе у средњем ризику од оболевања и високом ризику од умирања од ове малигне локализације.</w:t>
      </w: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4700A1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Рак дојке се чешће јавља у узрасту после 40. године, али највише узрасно-специфичне стопе оболевања су у просеку регистроване у узрасту од 65. до 74. године. У случају умирања регистроване стопе морталитета </w:t>
      </w:r>
      <w:r w:rsidRPr="00BC2066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пропорционално расту почев од 45. године и највише су у узрасту 75 и више година. У последњих седам година, упркос варијацијама у стопама инциденције и морталитета, региструје се благо смањење стопа оболевања и умирања од рака дојке код жена. Како би се смањио морталитет од карцинома дојке и оптерећење друштва овом болешћу потребни су свеобухватни напори и јавноздравствене мере за контролу рака, почевши од примарне превенције, преко раног откривања болести и скрининга, па до правовременог лечења жена оболелих од ове болести.</w:t>
      </w:r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4700A1" w:rsidRPr="00BC2066" w:rsidRDefault="004700A1" w:rsidP="004700A1">
      <w:pPr>
        <w:spacing w:after="160" w:line="259" w:lineRule="auto"/>
        <w:rPr>
          <w:rFonts w:ascii="Times New Roman" w:eastAsia="Calibri" w:hAnsi="Times New Roman" w:cs="Times New Roman"/>
          <w:b/>
          <w:noProof/>
          <w:lang w:val="sr-Cyrl-RS"/>
        </w:rPr>
      </w:pPr>
      <w:r w:rsidRPr="00BC2066">
        <w:rPr>
          <w:rFonts w:ascii="Times New Roman" w:eastAsia="Calibri" w:hAnsi="Times New Roman" w:cs="Times New Roman"/>
          <w:b/>
          <w:noProof/>
          <w:lang w:val="sr-Cyrl-RS"/>
        </w:rPr>
        <w:t>Извори:</w:t>
      </w:r>
    </w:p>
    <w:p w:rsidR="004700A1" w:rsidRPr="00BC2066" w:rsidRDefault="00C24347" w:rsidP="004700A1">
      <w:pPr>
        <w:spacing w:after="160" w:line="259" w:lineRule="auto"/>
        <w:rPr>
          <w:rFonts w:ascii="Times New Roman" w:eastAsia="Calibri" w:hAnsi="Times New Roman" w:cs="Times New Roman"/>
          <w:noProof/>
          <w:lang w:val="sr-Cyrl-RS"/>
        </w:rPr>
      </w:pPr>
      <w:hyperlink r:id="rId5" w:history="1">
        <w:r w:rsidR="004700A1" w:rsidRPr="00BC2066">
          <w:rPr>
            <w:rFonts w:ascii="Times New Roman" w:eastAsia="Calibri" w:hAnsi="Times New Roman" w:cs="Times New Roman"/>
            <w:noProof/>
            <w:lang w:val="sr-Cyrl-RS"/>
          </w:rPr>
          <w:t>https://www.who.int/news-room/fact-sheets/detail/breast-cancer</w:t>
        </w:r>
      </w:hyperlink>
      <w:r w:rsidR="004700A1" w:rsidRPr="00BC2066">
        <w:rPr>
          <w:rFonts w:ascii="Times New Roman" w:eastAsia="Calibri" w:hAnsi="Times New Roman" w:cs="Times New Roman"/>
          <w:noProof/>
          <w:lang w:val="sr-Cyrl-RS"/>
        </w:rPr>
        <w:t xml:space="preserve"> </w:t>
      </w:r>
    </w:p>
    <w:p w:rsidR="004700A1" w:rsidRPr="00BC2066" w:rsidRDefault="00C24347" w:rsidP="004700A1">
      <w:pPr>
        <w:spacing w:after="160" w:line="259" w:lineRule="auto"/>
        <w:rPr>
          <w:rFonts w:ascii="Times New Roman" w:eastAsia="Calibri" w:hAnsi="Times New Roman" w:cs="Times New Roman"/>
          <w:noProof/>
          <w:lang w:val="sr-Cyrl-RS"/>
        </w:rPr>
      </w:pPr>
      <w:hyperlink r:id="rId6" w:history="1">
        <w:r w:rsidR="004700A1" w:rsidRPr="00BC2066">
          <w:rPr>
            <w:rFonts w:ascii="Times New Roman" w:eastAsia="Calibri" w:hAnsi="Times New Roman" w:cs="Times New Roman"/>
            <w:noProof/>
            <w:lang w:val="sr-Cyrl-RS"/>
          </w:rPr>
          <w:t>https://gco.iarc.who.int/media/globocan/factsheets/populations/900-world-fact-sheet.pdf</w:t>
        </w:r>
      </w:hyperlink>
    </w:p>
    <w:p w:rsidR="004700A1" w:rsidRPr="00BC2066" w:rsidRDefault="00C24347" w:rsidP="004700A1">
      <w:pPr>
        <w:spacing w:after="160" w:line="259" w:lineRule="auto"/>
        <w:rPr>
          <w:rFonts w:ascii="Times New Roman" w:eastAsia="Calibri" w:hAnsi="Times New Roman" w:cs="Times New Roman"/>
          <w:noProof/>
          <w:lang w:val="sr-Cyrl-RS"/>
        </w:rPr>
      </w:pPr>
      <w:hyperlink r:id="rId7" w:history="1">
        <w:r w:rsidR="004700A1" w:rsidRPr="00BC2066">
          <w:rPr>
            <w:rFonts w:ascii="Times New Roman" w:eastAsia="Calibri" w:hAnsi="Times New Roman" w:cs="Times New Roman"/>
            <w:noProof/>
            <w:lang w:val="sr-Cyrl-RS"/>
          </w:rPr>
          <w:t>https://gco.iarc.who.int/media/globocan/factsheets/cancers/20-breast-fact-sheet.pdf</w:t>
        </w:r>
      </w:hyperlink>
    </w:p>
    <w:p w:rsidR="004700A1" w:rsidRPr="00BC2066" w:rsidRDefault="00C24347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  <w:hyperlink r:id="rId8" w:history="1">
        <w:r w:rsidR="004700A1" w:rsidRPr="00BC2066">
          <w:rPr>
            <w:rFonts w:ascii="Times New Roman" w:eastAsia="Calibri" w:hAnsi="Times New Roman" w:cs="Times New Roman"/>
            <w:kern w:val="2"/>
            <w:lang w:val="en-US"/>
            <w14:ligatures w14:val="standardContextual"/>
          </w:rPr>
          <w:t>https://www.batut.org.rs/</w:t>
        </w:r>
      </w:hyperlink>
    </w:p>
    <w:p w:rsidR="004700A1" w:rsidRPr="004700A1" w:rsidRDefault="004700A1" w:rsidP="004700A1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CF63E2" w:rsidRDefault="00CF63E2"/>
    <w:sectPr w:rsidR="00CF63E2" w:rsidSect="001635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1"/>
    <w:rsid w:val="004700A1"/>
    <w:rsid w:val="00BC2066"/>
    <w:rsid w:val="00C24347"/>
    <w:rsid w:val="00CF63E2"/>
    <w:rsid w:val="00D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ut.org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o.iarc.who.int/media/globocan/factsheets/cancers/20-breast-fact-shee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co.iarc.who.int/media/globocan/factsheets/populations/900-world-fact-sheet.pdf" TargetMode="External"/><Relationship Id="rId5" Type="http://schemas.openxmlformats.org/officeDocument/2006/relationships/hyperlink" Target="https://www.who.int/news-room/fact-sheets/detail/breast-canc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Gruden</dc:creator>
  <cp:lastModifiedBy>Tamara Gruden</cp:lastModifiedBy>
  <cp:revision>4</cp:revision>
  <dcterms:created xsi:type="dcterms:W3CDTF">2024-10-01T11:42:00Z</dcterms:created>
  <dcterms:modified xsi:type="dcterms:W3CDTF">2024-10-01T11:54:00Z</dcterms:modified>
</cp:coreProperties>
</file>